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118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1180" w:lineRule="exact"/>
        <w:jc w:val="center"/>
        <w:rPr>
          <w:rFonts w:hint="eastAsia" w:ascii="黑体" w:hAnsi="黑体" w:eastAsia="黑体"/>
          <w:b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b/>
          <w:sz w:val="72"/>
          <w:szCs w:val="72"/>
        </w:rPr>
        <w:t>南通大学</w:t>
      </w:r>
      <w:r>
        <w:rPr>
          <w:rFonts w:hint="eastAsia" w:ascii="黑体" w:hAnsi="黑体" w:eastAsia="黑体"/>
          <w:b/>
          <w:sz w:val="72"/>
          <w:szCs w:val="72"/>
          <w:lang w:eastAsia="zh-CN"/>
        </w:rPr>
        <w:t>专职辅导员</w:t>
      </w:r>
    </w:p>
    <w:p>
      <w:pPr>
        <w:spacing w:line="1180" w:lineRule="exact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72"/>
          <w:szCs w:val="72"/>
        </w:rPr>
        <w:t>专业技术岗位申报表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eastAsia="楷体_GB2312"/>
          <w:b/>
          <w:sz w:val="52"/>
          <w:szCs w:val="52"/>
        </w:rPr>
      </w:pPr>
    </w:p>
    <w:p>
      <w:pPr>
        <w:jc w:val="center"/>
        <w:rPr>
          <w:rFonts w:ascii="宋体"/>
          <w:sz w:val="32"/>
          <w:szCs w:val="32"/>
        </w:rPr>
      </w:pPr>
    </w:p>
    <w:tbl>
      <w:tblPr>
        <w:tblStyle w:val="4"/>
        <w:tblW w:w="7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4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 w:bidi="ar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 w:bidi="ar"/>
              </w:rPr>
              <w:t>所在</w:t>
            </w: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 w:eastAsia="zh-CN" w:bidi="ar"/>
              </w:rPr>
              <w:t>学院</w:t>
            </w: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 w:bidi="ar"/>
              </w:rPr>
              <w:t>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 w:bidi="ar"/>
              </w:rPr>
              <w:t>现聘岗位：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 w:eastAsia="zh-CN" w:bidi="ar"/>
              </w:rPr>
              <w:t>拟申报岗位：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 w:bidi="ar"/>
              </w:rPr>
              <w:t>填表时间：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 w:bidi="ar"/>
              </w:rPr>
              <w:t>年    月    日</w:t>
            </w:r>
          </w:p>
        </w:tc>
      </w:tr>
    </w:tbl>
    <w:p>
      <w:pPr>
        <w:spacing w:line="840" w:lineRule="exact"/>
        <w:ind w:firstLine="1080" w:firstLineChars="300"/>
        <w:jc w:val="left"/>
        <w:rPr>
          <w:rFonts w:ascii="仿宋_GB2312" w:hAnsi="宋体" w:eastAsia="仿宋_GB2312"/>
          <w:sz w:val="36"/>
          <w:szCs w:val="36"/>
        </w:rPr>
      </w:pPr>
    </w:p>
    <w:p>
      <w:pPr>
        <w:spacing w:line="840" w:lineRule="exact"/>
        <w:ind w:firstLine="2560" w:firstLineChars="8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南通大学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学生工作部</w:t>
      </w:r>
      <w:r>
        <w:rPr>
          <w:rFonts w:hint="eastAsia" w:ascii="仿宋_GB2312" w:hAnsi="宋体" w:eastAsia="仿宋_GB2312"/>
          <w:b/>
          <w:sz w:val="32"/>
          <w:szCs w:val="32"/>
        </w:rPr>
        <w:t>制</w:t>
      </w:r>
    </w:p>
    <w:p>
      <w:pPr>
        <w:spacing w:line="840" w:lineRule="exact"/>
        <w:ind w:firstLine="1080" w:firstLineChars="300"/>
        <w:jc w:val="left"/>
        <w:rPr>
          <w:rFonts w:ascii="仿宋_GB2312" w:hAnsi="宋体" w:eastAsia="仿宋_GB2312"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1418" w:right="1134" w:bottom="851" w:left="1134" w:header="851" w:footer="1418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填表说明</w:t>
      </w:r>
    </w:p>
    <w:p>
      <w:pPr>
        <w:jc w:val="center"/>
        <w:rPr>
          <w:rFonts w:eastAsia="黑体"/>
          <w:szCs w:val="21"/>
        </w:rPr>
      </w:pPr>
    </w:p>
    <w:p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hint="eastAsia" w:eastAsia="仿宋_GB2312"/>
          <w:spacing w:val="-4"/>
          <w:sz w:val="28"/>
          <w:szCs w:val="28"/>
        </w:rPr>
        <w:t>．本表一式两份。</w:t>
      </w:r>
    </w:p>
    <w:p>
      <w:pPr>
        <w:snapToGrid w:val="0"/>
        <w:spacing w:line="520" w:lineRule="exact"/>
        <w:ind w:firstLine="420"/>
        <w:rPr>
          <w:rFonts w:hint="eastAsia"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hint="eastAsia" w:eastAsia="仿宋_GB2312"/>
          <w:spacing w:val="-4"/>
          <w:sz w:val="28"/>
          <w:szCs w:val="28"/>
        </w:rPr>
        <w:t>．本表由本人填写，并附证明材料。</w:t>
      </w:r>
    </w:p>
    <w:p>
      <w:pPr>
        <w:snapToGrid w:val="0"/>
        <w:spacing w:line="520" w:lineRule="exact"/>
        <w:ind w:firstLine="420"/>
        <w:rPr>
          <w:rFonts w:hint="eastAsia"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hint="eastAsia" w:eastAsia="仿宋_GB2312"/>
          <w:spacing w:val="-4"/>
          <w:sz w:val="28"/>
          <w:szCs w:val="28"/>
        </w:rPr>
        <w:t>．表中各栏目要求认真填写，</w:t>
      </w:r>
      <w:r>
        <w:rPr>
          <w:rFonts w:hint="eastAsia" w:eastAsia="仿宋_GB2312"/>
          <w:sz w:val="28"/>
          <w:szCs w:val="28"/>
        </w:rPr>
        <w:t>具体内容真实、详尽，全面科学地反映本人水平、能力和实绩</w:t>
      </w:r>
      <w:r>
        <w:rPr>
          <w:rFonts w:hint="eastAsia" w:eastAsia="仿宋_GB2312"/>
          <w:spacing w:val="-4"/>
          <w:sz w:val="28"/>
          <w:szCs w:val="28"/>
        </w:rPr>
        <w:t>；业绩成果均为本人</w:t>
      </w:r>
      <w:r>
        <w:rPr>
          <w:rFonts w:hint="eastAsia" w:ascii="Times New Roman" w:hAnsi="Times New Roman" w:eastAsia="仿宋_GB2312" w:cs="Times New Roman"/>
          <w:spacing w:val="-4"/>
          <w:kern w:val="2"/>
          <w:sz w:val="28"/>
          <w:szCs w:val="28"/>
          <w:lang w:val="en-US" w:eastAsia="zh-CN" w:bidi="ar-SA"/>
        </w:rPr>
        <w:t>任现级岗以来新</w:t>
      </w:r>
      <w:r>
        <w:rPr>
          <w:rFonts w:hint="eastAsia" w:eastAsia="仿宋_GB2312"/>
          <w:spacing w:val="-4"/>
          <w:sz w:val="28"/>
          <w:szCs w:val="28"/>
        </w:rPr>
        <w:t>增业绩（含</w:t>
      </w:r>
      <w:r>
        <w:rPr>
          <w:rFonts w:hint="eastAsia" w:eastAsia="仿宋_GB2312"/>
          <w:spacing w:val="-4"/>
          <w:sz w:val="28"/>
          <w:szCs w:val="28"/>
          <w:lang w:eastAsia="zh-CN"/>
        </w:rPr>
        <w:t>任现级岗</w:t>
      </w:r>
      <w:r>
        <w:rPr>
          <w:rFonts w:hint="eastAsia" w:eastAsia="仿宋_GB2312"/>
          <w:spacing w:val="-4"/>
          <w:sz w:val="28"/>
          <w:szCs w:val="28"/>
        </w:rPr>
        <w:t>当年业绩，但不得重复使用），未达到申报条件的业绩成果无需填写，数据截止至20</w:t>
      </w:r>
      <w:r>
        <w:rPr>
          <w:rFonts w:hint="eastAsia" w:eastAsia="仿宋_GB2312"/>
          <w:spacing w:val="-4"/>
          <w:sz w:val="28"/>
          <w:szCs w:val="28"/>
          <w:lang w:val="en-US" w:eastAsia="zh-CN"/>
        </w:rPr>
        <w:t>23</w:t>
      </w:r>
      <w:r>
        <w:rPr>
          <w:rFonts w:hint="eastAsia" w:eastAsia="仿宋_GB2312"/>
          <w:spacing w:val="-4"/>
          <w:sz w:val="28"/>
          <w:szCs w:val="28"/>
        </w:rPr>
        <w:t>年</w:t>
      </w:r>
      <w:r>
        <w:rPr>
          <w:rFonts w:hint="eastAsia" w:eastAsia="仿宋_GB2312"/>
          <w:spacing w:val="-4"/>
          <w:sz w:val="28"/>
          <w:szCs w:val="28"/>
          <w:lang w:val="en-US" w:eastAsia="zh-CN"/>
        </w:rPr>
        <w:t>10</w:t>
      </w:r>
      <w:r>
        <w:rPr>
          <w:rFonts w:hint="eastAsia" w:eastAsia="仿宋_GB2312"/>
          <w:spacing w:val="-4"/>
          <w:sz w:val="28"/>
          <w:szCs w:val="28"/>
        </w:rPr>
        <w:t>月</w:t>
      </w:r>
      <w:r>
        <w:rPr>
          <w:rFonts w:hint="eastAsia" w:eastAsia="仿宋_GB2312"/>
          <w:spacing w:val="-4"/>
          <w:sz w:val="28"/>
          <w:szCs w:val="28"/>
          <w:lang w:val="en-US" w:eastAsia="zh-CN"/>
        </w:rPr>
        <w:t>20</w:t>
      </w:r>
      <w:r>
        <w:rPr>
          <w:rFonts w:hint="eastAsia" w:eastAsia="仿宋_GB2312"/>
          <w:spacing w:val="-4"/>
          <w:sz w:val="28"/>
          <w:szCs w:val="28"/>
        </w:rPr>
        <w:t>日。</w:t>
      </w:r>
    </w:p>
    <w:p>
      <w:pPr>
        <w:snapToGrid w:val="0"/>
        <w:spacing w:line="520" w:lineRule="exact"/>
        <w:ind w:firstLine="420"/>
        <w:rPr>
          <w:rFonts w:hint="eastAsia" w:eastAsia="仿宋_GB2312"/>
          <w:spacing w:val="-4"/>
          <w:sz w:val="28"/>
          <w:szCs w:val="28"/>
        </w:rPr>
      </w:pPr>
      <w:r>
        <w:rPr>
          <w:rFonts w:hint="eastAsia" w:eastAsia="仿宋_GB2312"/>
          <w:spacing w:val="-4"/>
          <w:sz w:val="28"/>
          <w:szCs w:val="28"/>
        </w:rPr>
        <w:t>4．所填报的业绩均须具有南通大学知识产权。</w:t>
      </w:r>
    </w:p>
    <w:p>
      <w:pPr>
        <w:snapToGrid w:val="0"/>
        <w:spacing w:line="520" w:lineRule="exact"/>
        <w:ind w:firstLine="420"/>
        <w:rPr>
          <w:rFonts w:hint="eastAsia" w:eastAsia="仿宋_GB2312"/>
          <w:spacing w:val="-4"/>
          <w:sz w:val="28"/>
          <w:szCs w:val="28"/>
        </w:rPr>
      </w:pPr>
      <w:r>
        <w:rPr>
          <w:rFonts w:hint="eastAsia" w:eastAsia="仿宋_GB2312"/>
          <w:spacing w:val="-4"/>
          <w:sz w:val="28"/>
          <w:szCs w:val="28"/>
        </w:rPr>
        <w:t>5．本表用钢笔、签字笔填写，采用A4纸张双面打印。</w:t>
      </w:r>
    </w:p>
    <w:p>
      <w:pPr>
        <w:snapToGrid w:val="0"/>
        <w:spacing w:line="520" w:lineRule="exact"/>
        <w:ind w:firstLine="420"/>
        <w:rPr>
          <w:rFonts w:hint="eastAsia" w:eastAsia="仿宋_GB2312"/>
          <w:spacing w:val="-4"/>
          <w:sz w:val="28"/>
          <w:szCs w:val="28"/>
        </w:rPr>
      </w:pPr>
    </w:p>
    <w:p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4"/>
          <w:szCs w:val="24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4"/>
          <w:szCs w:val="24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8"/>
          <w:szCs w:val="28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申报人承诺：</w:t>
      </w:r>
    </w:p>
    <w:p>
      <w:pPr>
        <w:pStyle w:val="2"/>
        <w:snapToGrid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本表所填信息属实，所有申报材料均</w:t>
      </w:r>
      <w:r>
        <w:rPr>
          <w:rFonts w:hint="eastAsia" w:ascii="Times New Roman" w:hAnsi="Times New Roman" w:eastAsia="仿宋_GB2312" w:cs="Times New Roman"/>
          <w:spacing w:val="-4"/>
          <w:kern w:val="2"/>
          <w:sz w:val="28"/>
          <w:szCs w:val="28"/>
          <w:lang w:val="en-US" w:eastAsia="zh-CN" w:bidi="ar-SA"/>
        </w:rPr>
        <w:t>为任现级岗以来的</w:t>
      </w:r>
      <w:r>
        <w:rPr>
          <w:rFonts w:hint="eastAsia" w:eastAsia="仿宋_GB2312"/>
          <w:sz w:val="28"/>
          <w:szCs w:val="28"/>
        </w:rPr>
        <w:t>新增业绩，且评相应级别专业技术职务时未填写。本人对本表所填写内容的真实性负全部责任。</w:t>
      </w:r>
    </w:p>
    <w:p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>
      <w:pPr>
        <w:snapToGrid w:val="0"/>
        <w:spacing w:line="360" w:lineRule="auto"/>
        <w:ind w:left="7700" w:hanging="7700" w:hangingChars="27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hint="eastAsia" w:eastAsia="仿宋_GB2312"/>
          <w:sz w:val="28"/>
          <w:szCs w:val="28"/>
        </w:rPr>
        <w:t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</w:p>
    <w:p>
      <w:pPr>
        <w:snapToGrid w:val="0"/>
        <w:spacing w:line="520" w:lineRule="exact"/>
        <w:ind w:firstLine="420"/>
        <w:rPr>
          <w:rFonts w:hint="eastAsia" w:eastAsia="仿宋_GB2312"/>
          <w:color w:val="FF0000"/>
          <w:sz w:val="28"/>
          <w:szCs w:val="28"/>
        </w:rPr>
        <w:sectPr>
          <w:footerReference r:id="rId5" w:type="default"/>
          <w:pgSz w:w="11907" w:h="16840"/>
          <w:pgMar w:top="1418" w:right="1134" w:bottom="851" w:left="1134" w:header="851" w:footer="1418" w:gutter="0"/>
          <w:pgNumType w:start="1"/>
          <w:cols w:space="720" w:num="1"/>
          <w:docGrid w:type="linesAndChars" w:linePitch="312" w:charSpace="0"/>
        </w:sectPr>
      </w:pPr>
    </w:p>
    <w:tbl>
      <w:tblPr>
        <w:tblStyle w:val="4"/>
        <w:tblpPr w:leftFromText="180" w:rightFromText="180" w:vertAnchor="text" w:horzAnchor="page" w:tblpX="1106" w:tblpY="624"/>
        <w:tblOverlap w:val="never"/>
        <w:tblW w:w="9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55"/>
        <w:gridCol w:w="1091"/>
        <w:gridCol w:w="1114"/>
        <w:gridCol w:w="840"/>
        <w:gridCol w:w="1155"/>
        <w:gridCol w:w="115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9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1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8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5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15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759" w:type="dxa"/>
            <w:tcBorders>
              <w:left w:val="nil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来校工作年月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6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 xml:space="preserve">现聘专业技术职务及聘任时间 </w:t>
            </w:r>
          </w:p>
        </w:tc>
        <w:tc>
          <w:tcPr>
            <w:tcW w:w="6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6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现聘专业技术级岗及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 xml:space="preserve">聘任时间 </w:t>
            </w:r>
          </w:p>
        </w:tc>
        <w:tc>
          <w:tcPr>
            <w:tcW w:w="6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二、</w:t>
      </w:r>
      <w:r>
        <w:rPr>
          <w:rFonts w:hint="eastAsia" w:eastAsia="黑体"/>
          <w:sz w:val="28"/>
          <w:szCs w:val="28"/>
        </w:rPr>
        <w:t>年度考核情况</w:t>
      </w:r>
    </w:p>
    <w:tbl>
      <w:tblPr>
        <w:tblStyle w:val="4"/>
        <w:tblW w:w="962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7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近三年考核情况</w:t>
            </w:r>
          </w:p>
        </w:tc>
        <w:tc>
          <w:tcPr>
            <w:tcW w:w="7616" w:type="dxa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2020年：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2021年：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2022年：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任现级岗以来年度考核优秀情况</w:t>
            </w:r>
          </w:p>
        </w:tc>
        <w:tc>
          <w:tcPr>
            <w:tcW w:w="7616" w:type="dxa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次（年度：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三、教学工作情况</w:t>
      </w:r>
    </w:p>
    <w:tbl>
      <w:tblPr>
        <w:tblStyle w:val="4"/>
        <w:tblpPr w:leftFromText="180" w:rightFromText="180" w:vertAnchor="text" w:horzAnchor="page" w:tblpX="1210" w:tblpY="291"/>
        <w:tblOverlap w:val="never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1985"/>
        <w:gridCol w:w="894"/>
        <w:gridCol w:w="172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授课班级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18"/>
          <w:szCs w:val="18"/>
        </w:rPr>
      </w:pPr>
    </w:p>
    <w:p>
      <w:pPr>
        <w:pStyle w:val="8"/>
        <w:ind w:firstLine="0" w:firstLineChars="0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</w:t>
      </w:r>
      <w:r>
        <w:rPr>
          <w:rFonts w:hint="eastAsia" w:eastAsia="黑体"/>
          <w:sz w:val="28"/>
          <w:szCs w:val="28"/>
          <w:lang w:eastAsia="zh-CN"/>
        </w:rPr>
        <w:t>任现级岗</w:t>
      </w:r>
      <w:r>
        <w:rPr>
          <w:rFonts w:hint="eastAsia" w:eastAsia="黑体"/>
          <w:sz w:val="28"/>
          <w:szCs w:val="28"/>
        </w:rPr>
        <w:t>以来业绩</w:t>
      </w:r>
    </w:p>
    <w:p>
      <w:pPr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1. </w:t>
      </w:r>
      <w:r>
        <w:rPr>
          <w:rFonts w:hint="eastAsia" w:eastAsia="黑体"/>
          <w:sz w:val="28"/>
          <w:szCs w:val="28"/>
          <w:lang w:eastAsia="zh-CN"/>
        </w:rPr>
        <w:t>所获</w:t>
      </w:r>
      <w:r>
        <w:rPr>
          <w:rFonts w:hint="eastAsia" w:eastAsia="黑体"/>
          <w:sz w:val="28"/>
          <w:szCs w:val="28"/>
        </w:rPr>
        <w:t>荣誉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10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获得时间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称号名称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numPr>
          <w:ilvl w:val="0"/>
          <w:numId w:val="2"/>
        </w:num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科研项目</w:t>
      </w:r>
    </w:p>
    <w:tbl>
      <w:tblPr>
        <w:tblStyle w:val="4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790"/>
        <w:gridCol w:w="1545"/>
        <w:gridCol w:w="1290"/>
        <w:gridCol w:w="168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立项单位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80" w:lineRule="exact"/>
              <w:ind w:left="-107" w:leftChars="-51"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eastAsia="仿宋_GB2312"/>
                <w:sz w:val="24"/>
                <w:szCs w:val="22"/>
              </w:rPr>
              <w:t>级别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80" w:lineRule="exact"/>
              <w:ind w:left="-107" w:leftChars="-51" w:firstLine="120" w:firstLineChars="50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经费资助（元）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ind w:left="-100" w:leftChars="-48" w:right="-155" w:rightChars="-7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0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</w:rPr>
        <w:t>教学</w:t>
      </w:r>
      <w:r>
        <w:rPr>
          <w:rFonts w:hint="eastAsia" w:eastAsia="黑体"/>
          <w:sz w:val="28"/>
          <w:szCs w:val="28"/>
          <w:lang w:val="en-US" w:eastAsia="zh-CN"/>
        </w:rPr>
        <w:t>科研奖</w:t>
      </w:r>
    </w:p>
    <w:tbl>
      <w:tblPr>
        <w:tblStyle w:val="4"/>
        <w:tblW w:w="9673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480"/>
        <w:gridCol w:w="1830"/>
        <w:gridCol w:w="136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1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获得时间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奖励名称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奖项等级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本人排名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评奖部门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1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1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0" w:firstLineChars="0"/>
        <w:outlineLvl w:val="0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发表论文</w:t>
      </w:r>
    </w:p>
    <w:tbl>
      <w:tblPr>
        <w:tblStyle w:val="4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2148"/>
        <w:gridCol w:w="157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280" w:lineRule="exact"/>
              <w:ind w:left="-107" w:leftChars="-51" w:right="-128" w:rightChars="-61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期刊级别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53" w:type="dxa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outlineLvl w:val="0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指导学生获奖</w:t>
            </w:r>
          </w:p>
          <w:tbl>
            <w:tblPr>
              <w:tblStyle w:val="4"/>
              <w:tblW w:w="95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3"/>
              <w:gridCol w:w="3205"/>
              <w:gridCol w:w="2263"/>
              <w:gridCol w:w="2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</w:trPr>
              <w:tc>
                <w:tcPr>
                  <w:tcW w:w="2093" w:type="dxa"/>
                  <w:noWrap w:val="0"/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  <w:szCs w:val="24"/>
                    </w:rPr>
                    <w:t>获得时间</w:t>
                  </w:r>
                </w:p>
              </w:tc>
              <w:tc>
                <w:tcPr>
                  <w:tcW w:w="3205" w:type="dxa"/>
                  <w:noWrap w:val="0"/>
                  <w:vAlign w:val="center"/>
                </w:tcPr>
                <w:p>
                  <w:pPr>
                    <w:spacing w:line="420" w:lineRule="exact"/>
                    <w:ind w:left="-107" w:leftChars="-51" w:right="-63" w:rightChars="-30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  <w:szCs w:val="24"/>
                    </w:rPr>
                    <w:t>奖励名称</w:t>
                  </w:r>
                </w:p>
              </w:tc>
              <w:tc>
                <w:tcPr>
                  <w:tcW w:w="2263" w:type="dxa"/>
                  <w:noWrap w:val="0"/>
                  <w:vAlign w:val="center"/>
                </w:tcPr>
                <w:p>
                  <w:pPr>
                    <w:spacing w:line="420" w:lineRule="exact"/>
                    <w:ind w:right="-63" w:rightChars="-30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  <w:szCs w:val="24"/>
                    </w:rPr>
                    <w:t>奖项等级</w:t>
                  </w:r>
                </w:p>
              </w:tc>
              <w:tc>
                <w:tcPr>
                  <w:tcW w:w="2034" w:type="dxa"/>
                  <w:noWrap w:val="0"/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  <w:szCs w:val="24"/>
                    </w:rPr>
                    <w:t>评奖部门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</w:trPr>
              <w:tc>
                <w:tcPr>
                  <w:tcW w:w="209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205" w:type="dxa"/>
                  <w:noWrap w:val="0"/>
                  <w:vAlign w:val="center"/>
                </w:tcPr>
                <w:p>
                  <w:pPr>
                    <w:snapToGrid w:val="0"/>
                    <w:ind w:left="-107" w:leftChars="-51" w:right="-63" w:rightChars="-3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63" w:type="dxa"/>
                  <w:noWrap w:val="0"/>
                  <w:vAlign w:val="center"/>
                </w:tcPr>
                <w:p>
                  <w:pPr>
                    <w:snapToGrid w:val="0"/>
                    <w:ind w:left="-107" w:leftChars="-51" w:right="-63" w:rightChars="-3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034" w:type="dxa"/>
                  <w:noWrap w:val="0"/>
                  <w:vAlign w:val="center"/>
                </w:tcPr>
                <w:p>
                  <w:pPr>
                    <w:snapToGrid w:val="0"/>
                    <w:ind w:left="-107" w:leftChars="-51" w:right="-149" w:rightChars="-71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</w:trPr>
              <w:tc>
                <w:tcPr>
                  <w:tcW w:w="209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205" w:type="dxa"/>
                  <w:noWrap w:val="0"/>
                  <w:vAlign w:val="center"/>
                </w:tcPr>
                <w:p>
                  <w:pPr>
                    <w:snapToGrid w:val="0"/>
                    <w:ind w:left="-107" w:leftChars="-51" w:right="-63" w:rightChars="-3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63" w:type="dxa"/>
                  <w:noWrap w:val="0"/>
                  <w:vAlign w:val="center"/>
                </w:tcPr>
                <w:p>
                  <w:pPr>
                    <w:snapToGrid w:val="0"/>
                    <w:ind w:left="-107" w:leftChars="-51" w:right="-63" w:rightChars="-3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034" w:type="dxa"/>
                  <w:noWrap w:val="0"/>
                  <w:vAlign w:val="center"/>
                </w:tcPr>
                <w:p>
                  <w:pPr>
                    <w:snapToGrid w:val="0"/>
                    <w:ind w:left="-107" w:leftChars="-51" w:right="-149" w:rightChars="-71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0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五、符合申报岗位条件情况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5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（参照以下格式，选择相应条目填写、并在相应条目前打“</w:t>
            </w:r>
            <w:r>
              <w:rPr>
                <w:rFonts w:ascii="Arial" w:hAnsi="Arial" w:eastAsia="仿宋_GB2312" w:cs="Arial"/>
                <w:sz w:val="24"/>
                <w:szCs w:val="24"/>
              </w:rPr>
              <w:t>√</w:t>
            </w:r>
            <w:r>
              <w:rPr>
                <w:rFonts w:hint="eastAsia" w:eastAsia="仿宋_GB2312"/>
                <w:sz w:val="24"/>
                <w:szCs w:val="24"/>
              </w:rPr>
              <w:t>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73" w:leftChars="130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对照南通大学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专职辅导员</w:t>
            </w:r>
            <w:r>
              <w:rPr>
                <w:rFonts w:hint="eastAsia" w:eastAsia="仿宋_GB2312"/>
                <w:sz w:val="24"/>
                <w:szCs w:val="24"/>
              </w:rPr>
              <w:t>专业技术岗位申报条件，本人认为符合条件为：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eastAsia="仿宋_GB2312"/>
                <w:b/>
                <w:sz w:val="24"/>
                <w:szCs w:val="24"/>
              </w:rPr>
              <w:t>五级：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受聘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思想政治教育系列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副高职称9年以上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含9年，下同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，工作表现突出，成绩显著，聘期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年度考核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合格并获优秀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次以上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，且具备以下条件之一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受聘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思想政治教育系列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副高职称6年以上，工作表现突出，成绩显著，聘期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考核合格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且具备以下条件之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受聘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思想政治教育系列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副高职称3年以上，工作表现突出，成绩显著，聘期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考核合格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且具备以下条件之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</w:rPr>
              <w:t>（1）本人获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省部</w:t>
            </w:r>
            <w:r>
              <w:rPr>
                <w:rFonts w:hint="eastAsia" w:eastAsia="仿宋_GB2312"/>
                <w:sz w:val="24"/>
                <w:szCs w:val="24"/>
              </w:rPr>
              <w:t>级以上表彰；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</w:rPr>
              <w:t>（2）获省部级以上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与学生工作相关的</w:t>
            </w:r>
            <w:r>
              <w:rPr>
                <w:rFonts w:hint="eastAsia" w:eastAsia="仿宋_GB2312"/>
                <w:sz w:val="24"/>
                <w:szCs w:val="24"/>
              </w:rPr>
              <w:t>人文社科领域教学科研奖（排名前三）或市厅级以上教学科研奖2项（排名第一）；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</w:rPr>
              <w:t>（3）指导学生参加“互联网+”大学生创新创业大赛、“挑战杯”大学生课外学术科技作品竞赛、“挑战杯”大学生创业计划竞赛，获Ⅰ类甲层次第二等级奖及以上（排名前三），或参加大学生艺术展演活动获Ⅰ类丙层次第一等级奖（第一指导教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eastAsia="仿宋_GB2312"/>
                <w:sz w:val="24"/>
                <w:szCs w:val="24"/>
              </w:rPr>
              <w:t>所负责党团支部获评省级以上样板党支部、五四红旗团委、活力团支部等荣誉；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5）本人参加辅导员专项能力竞赛获得省级二等以上奖项。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2.</w:t>
            </w:r>
            <w:r>
              <w:rPr>
                <w:rFonts w:hint="eastAsia" w:eastAsia="仿宋_GB2312"/>
                <w:sz w:val="24"/>
                <w:szCs w:val="24"/>
              </w:rPr>
              <w:t>作为项目负责人获省部级以上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与学生工作相关的</w:t>
            </w:r>
            <w:r>
              <w:rPr>
                <w:rFonts w:hint="eastAsia" w:eastAsia="仿宋_GB2312"/>
                <w:sz w:val="24"/>
                <w:szCs w:val="24"/>
              </w:rPr>
              <w:t>人文社科类课题资助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，或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eastAsia="仿宋_GB2312"/>
                <w:sz w:val="24"/>
                <w:szCs w:val="24"/>
              </w:rPr>
              <w:t>第一作者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在教育类、社科类或管理类七级期刊以上</w:t>
            </w:r>
            <w:r>
              <w:rPr>
                <w:rFonts w:hint="eastAsia" w:eastAsia="仿宋_GB2312"/>
                <w:sz w:val="24"/>
                <w:szCs w:val="24"/>
              </w:rPr>
              <w:t>发表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与学生工作相关的研究</w:t>
            </w:r>
            <w:r>
              <w:rPr>
                <w:rFonts w:hint="eastAsia" w:eastAsia="仿宋_GB2312"/>
                <w:sz w:val="24"/>
                <w:szCs w:val="24"/>
              </w:rPr>
              <w:t>论文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，共计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系统讲授过1门以上思想政治理论课或形势政策教育、心理健康教育、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职业发展与就创业指导、军事理论等相关课程，学校年度教学质量考核均在“合格”以上。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eastAsia="仿宋_GB2312"/>
                <w:b/>
                <w:sz w:val="24"/>
                <w:szCs w:val="24"/>
              </w:rPr>
              <w:t>六级：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受聘思想政治教育系列副高职称9年以上（含9年，下同），工作表现突出，成绩显著，聘期年度考核合格并获优秀1次以上，且具备以下条件之一；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受聘思想政治教育系列副高职称6年以上，工作表现突出，成绩显著，聘期年度考核合格，且具备以下条件之二；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受聘思想政治教育系列副高职称3年以上，工作表现突出，成绩显著，聘期年度考核合格，且具备以下条件之三：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（1）本人获市厅级以上表彰；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（2）作为项目负责人获市厅级以上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与学生工作相关的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人文社科类课题资助；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（3）获市厅级以上与学生工作相关的人文社科领域教学科研奖（排名前三）；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（4）以第一作者在教育类、社科类或管理类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eastAsia="zh-CN"/>
              </w:rPr>
              <w:t>七级期刊以上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发表与学生工作相关的研究论文2篇以上；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（5）指导学生参加“互联网+”大学生创新创业大赛、“挑战杯”大学生课外学术科技作品竞赛、“挑战杯”大学生创业计划竞赛，获Ⅰ类甲层次第三等级奖及以上（排名前三），或参加大学生艺术展演活动获Ⅰ类丙层次第二等级奖及以上（排名前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所负责党团支部获评省级以上样板党支部、五四红旗团委、活力团支部等荣誉；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（7）本人参加辅导员专项能力竞赛获得省级三等以上奖项。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.受聘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思想政治教育系列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副高职称不满3年，工作表现突出，成绩显著，聘期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年度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考核合格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,以第一作者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发表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与学生工作相关的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六级以上期刊论文2篇以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上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，且具备以下条件之一：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（1）本人获市厅级以上表彰；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）作为主要成员参与省部级以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与学生工作相关的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人文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社科类课题资助（排名前五），或主持校级以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与学生工作相关的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人文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社科类课题；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（3）本人获与学生工作相关的人文社科领域校级以上教学科研奖（排名前三）。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（4）本人参加辅导员专项能力竞赛获得省级三等以上奖项。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3.系统讲授过</w:t>
            </w: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门以上思想政治理论课或形势政策教育、心理健康教育、职业发展与就创业指导、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军事理论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等相关课程，学校年度教学质量考核均在“合格”以上。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eastAsia="仿宋_GB2312"/>
                <w:b/>
                <w:sz w:val="24"/>
                <w:szCs w:val="24"/>
              </w:rPr>
              <w:t>八级：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受聘思想政治教育系列中级职称9年以上，工作表现突出，成绩显著，聘期年度考核合格并获优秀1次以上，且具备以下条件之一；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受聘思想政治教育系列中级职称6年以上，工作表现突出，成绩显著，聘期年度考核合格，且具备以下条件之二：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或受聘思想政治教育系列中级职称3年以上，工作表现突出，成绩显著，聘期年度考核合格，且具备以下条件之三：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（1）本人获市厅级以上表彰；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（2）参与省部级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以上与学生工作相关的人文社科类课题，或主持市厅级以上课题；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（3）获校级以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上与学生工作相关的教学科研奖（排名前三）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（4）指导学生参加“互联网+”大学生创新创业大赛、“挑战杯”大学生课外学术科技作品竞赛、“挑战杯”大学生创业计划竞赛，获Ⅰ类甲层次第四等级奖及以上（排名前三）或Ⅱ类甲层次第一等级（排名前三），或参加大学生艺术展演活动获Ⅰ类丙层次第二等级奖及以上（排名前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（5）本人参加辅导员专项能力竞赛获得校级二等以上奖项。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2.以第一作者在教育类、社科类或管理类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eastAsia="zh-CN"/>
              </w:rPr>
              <w:t>七级期刊以上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发表与学生工作相关的研究论文1篇以上。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2.系统讲授过1门思想政治理论课或形势政策教育、心理健康教育、职业发展与就创业指导、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军事理论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等相关课程，学校年度教学质量考核均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在“合格”以上。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eastAsia="仿宋_GB2312"/>
                <w:b/>
                <w:sz w:val="24"/>
                <w:szCs w:val="24"/>
              </w:rPr>
              <w:t>九级：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1.受聘思想政治教育系列中级职称满一年，工作表现突出，成绩显著，聘期内年度考核合格，且具备以下条件之二：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（1）本人获市厅级以上表彰；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（2）参与市厅级以上与学生工作相关的人文社科类研究课题（排名前三）；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（3）以第一作者发表与学生工作相关的研究论文2篇以上；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（4）本人参加辅导员专项能力竞赛获得校级三等以上奖项。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2.系统讲授过</w:t>
            </w: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门思想政治理论课或形势政策教育、心理健康教育、职业发展与就创业指导、军事理论等相关课程，学校年度教学质量考核均在“合格”以上。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eastAsia="仿宋_GB2312"/>
                <w:b/>
                <w:sz w:val="24"/>
                <w:szCs w:val="24"/>
              </w:rPr>
              <w:t>十一级：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1.受聘思想政治教育系列初级职称3年以上，聘期内年度考核合格；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2.系统讲授过1门思想政治理论课或形势政策教育、心理健康教育、职业发展与就创业指导、军事理论等相关课程，学校年度教学质量考核均在“合格”以上。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黑体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黑体" w:cs="Times New Roman"/>
          <w:kern w:val="2"/>
          <w:sz w:val="28"/>
          <w:szCs w:val="28"/>
          <w:lang w:val="en-US" w:eastAsia="zh-CN" w:bidi="ar-SA"/>
        </w:rPr>
        <w:t>审核意见</w:t>
      </w: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27" w:type="dxa"/>
          </w:tcPr>
          <w:p>
            <w:pPr>
              <w:jc w:val="center"/>
              <w:outlineLvl w:val="0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4928" w:type="dxa"/>
          </w:tcPr>
          <w:p>
            <w:pPr>
              <w:jc w:val="center"/>
              <w:outlineLvl w:val="0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单位：（盖章）  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单位：（盖章）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黑体" w:cs="Times New Roman"/>
          <w:kern w:val="2"/>
          <w:sz w:val="28"/>
          <w:szCs w:val="28"/>
          <w:lang w:val="en-US" w:eastAsia="zh-CN" w:bidi="ar-SA"/>
        </w:rPr>
      </w:pPr>
    </w:p>
    <w:sectPr>
      <w:footerReference r:id="rId6" w:type="default"/>
      <w:pgSz w:w="11907" w:h="16840"/>
      <w:pgMar w:top="1247" w:right="1134" w:bottom="567" w:left="1134" w:header="851" w:footer="1417" w:gutter="0"/>
      <w:pgNumType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733C3"/>
    <w:multiLevelType w:val="multilevel"/>
    <w:tmpl w:val="135733C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D3E0470"/>
    <w:multiLevelType w:val="singleLevel"/>
    <w:tmpl w:val="1D3E047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BD2262"/>
    <w:multiLevelType w:val="singleLevel"/>
    <w:tmpl w:val="44BD226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TQ4NmQwZmEwMGMxNjExMzBlNTA0NzI2MDU2YTYifQ=="/>
  </w:docVars>
  <w:rsids>
    <w:rsidRoot w:val="09CD06DC"/>
    <w:rsid w:val="038A5687"/>
    <w:rsid w:val="04B1761B"/>
    <w:rsid w:val="057E73DF"/>
    <w:rsid w:val="09CD06DC"/>
    <w:rsid w:val="0CEF0155"/>
    <w:rsid w:val="0DAA6605"/>
    <w:rsid w:val="0F3C7AB3"/>
    <w:rsid w:val="105A75B8"/>
    <w:rsid w:val="11E529C7"/>
    <w:rsid w:val="14BB1258"/>
    <w:rsid w:val="155C266B"/>
    <w:rsid w:val="15C208DE"/>
    <w:rsid w:val="16481BBF"/>
    <w:rsid w:val="16C75AD5"/>
    <w:rsid w:val="176B602D"/>
    <w:rsid w:val="17926F5E"/>
    <w:rsid w:val="18263F95"/>
    <w:rsid w:val="18E96188"/>
    <w:rsid w:val="1B291AE2"/>
    <w:rsid w:val="1B4B2130"/>
    <w:rsid w:val="1CA44B76"/>
    <w:rsid w:val="1D613FEB"/>
    <w:rsid w:val="1D913F6A"/>
    <w:rsid w:val="1FA641FB"/>
    <w:rsid w:val="21025AED"/>
    <w:rsid w:val="21C33FE2"/>
    <w:rsid w:val="251356E2"/>
    <w:rsid w:val="26194B4B"/>
    <w:rsid w:val="2AF62C88"/>
    <w:rsid w:val="2BCD5894"/>
    <w:rsid w:val="2C18566D"/>
    <w:rsid w:val="2EF3663C"/>
    <w:rsid w:val="2F7862EB"/>
    <w:rsid w:val="2FBE141E"/>
    <w:rsid w:val="342D6416"/>
    <w:rsid w:val="3462373C"/>
    <w:rsid w:val="35681AD1"/>
    <w:rsid w:val="370451FC"/>
    <w:rsid w:val="37AE46A6"/>
    <w:rsid w:val="37B55993"/>
    <w:rsid w:val="39B54E6A"/>
    <w:rsid w:val="3A000A88"/>
    <w:rsid w:val="3A5420FA"/>
    <w:rsid w:val="3C5C30DD"/>
    <w:rsid w:val="3E957313"/>
    <w:rsid w:val="3EEA61CA"/>
    <w:rsid w:val="3FC52C44"/>
    <w:rsid w:val="40E00B87"/>
    <w:rsid w:val="41FD28DD"/>
    <w:rsid w:val="45707549"/>
    <w:rsid w:val="45A00F10"/>
    <w:rsid w:val="460B4AA2"/>
    <w:rsid w:val="47FA4055"/>
    <w:rsid w:val="49F52F8A"/>
    <w:rsid w:val="4B433210"/>
    <w:rsid w:val="4CEE7FE0"/>
    <w:rsid w:val="4E1F6361"/>
    <w:rsid w:val="543E5D91"/>
    <w:rsid w:val="544F2A27"/>
    <w:rsid w:val="55D567FE"/>
    <w:rsid w:val="57C26952"/>
    <w:rsid w:val="58626C1D"/>
    <w:rsid w:val="597262EC"/>
    <w:rsid w:val="5D380428"/>
    <w:rsid w:val="5D5E0D5A"/>
    <w:rsid w:val="5DE7669D"/>
    <w:rsid w:val="5EA46C5D"/>
    <w:rsid w:val="5EFC3D6E"/>
    <w:rsid w:val="6122276D"/>
    <w:rsid w:val="67F24BC0"/>
    <w:rsid w:val="69E86949"/>
    <w:rsid w:val="713A4999"/>
    <w:rsid w:val="7155157D"/>
    <w:rsid w:val="72C200C9"/>
    <w:rsid w:val="73052595"/>
    <w:rsid w:val="73F030A1"/>
    <w:rsid w:val="7528429A"/>
    <w:rsid w:val="79045396"/>
    <w:rsid w:val="7AD547DD"/>
    <w:rsid w:val="7B32215E"/>
    <w:rsid w:val="7DF3250C"/>
    <w:rsid w:val="7E0D28A1"/>
    <w:rsid w:val="7E845309"/>
    <w:rsid w:val="7F39268C"/>
    <w:rsid w:val="7F802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2492</Words>
  <Characters>2531</Characters>
  <Lines>0</Lines>
  <Paragraphs>0</Paragraphs>
  <TotalTime>1</TotalTime>
  <ScaleCrop>false</ScaleCrop>
  <LinksUpToDate>false</LinksUpToDate>
  <CharactersWithSpaces>2786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2019-04-12T01:26:00Z</dcterms:created>
  <dc:creator>yuer</dc:creator>
  <cp:lastModifiedBy>周煜</cp:lastModifiedBy>
  <dcterms:modified xsi:type="dcterms:W3CDTF">2023-11-16T02:44:20Z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54C291A68A2E4099828BF675DBDD4EB2</vt:lpwstr>
  </property>
</Properties>
</file>