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附件1</w:t>
      </w:r>
    </w:p>
    <w:p>
      <w:pPr>
        <w:jc w:val="center"/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通大杏林学院</w:t>
      </w: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人文思政与艺术体育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部学生会公开遴选学生干部岗位一览</w:t>
      </w:r>
    </w:p>
    <w:tbl>
      <w:tblPr>
        <w:tblStyle w:val="16"/>
        <w:tblW w:w="9214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4536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部门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工作职责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岗位及名额分配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主席团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负责工学部学生会内部上传下达、人员协调和内部制度建设，日常工作包括对外联络、撰写、表格制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</w:rPr>
              <w:t>作、财务报销、起草文书和物品管理等。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主席1名，副主席3名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综合事务部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按“一心双环、五级联动”要求，加强工学部班团支部、学生会和学生社团组织建设及学生干部培养和管理。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部长1名，副部长1名，工作人员2名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组织部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协助团委青年之声、理论武装、宣传思想工作及各类活动的线上线下宣传，打造网上宣传阵地与新媒体平台，清朗网络空间，配合开展工学部理论类社团业务管理。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部长1名，副部长1名，工作人员3名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宣传部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协助工学部团委开展科技创新、社会实践与志愿服务工作，协助院大学生科协日常工作，促进学生“五个一”创新创业实践活动的普及开展，配合开展相关工学部学生社团业务管理。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部长1名，副部长1名，工作人员2名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科技实践部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学生自我管理、自我服务、自我教育和自我监督，组织开展优良学风、学风创建活动，协助学生事务中心和院大学生自我管理委员会日常工作，协助院红十字会、大学生心理协会、大学生就业创业协会、勤工助学中心等学生组织的协调、管理。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部长1名，副部长1名，工作人员2名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自我管理部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着普及与竞技相结合的方针，组织工学部同学开展丰富多彩、喜闻乐见的文学、艺术与体育活动，协助学院学生晨练与课外体育锻炼工作，协助院图书协会、杏林大讲堂、大学生艺术团、田径队和球队等管理，配合开展相关学生社团业务管理。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部长1名，副部长1名，工作人员2名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文体部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负责工学部学生会内部上传下达、人员协调和内部制度建设，日常工作包括对外联络、撰写、表格制作、财务报销、起草文书和物品管理等。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部长1名，副部长1名，工作人员2名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59F"/>
    <w:rsid w:val="0002309A"/>
    <w:rsid w:val="000C1B99"/>
    <w:rsid w:val="00104864"/>
    <w:rsid w:val="002341D3"/>
    <w:rsid w:val="0026300E"/>
    <w:rsid w:val="005816A2"/>
    <w:rsid w:val="005A11C8"/>
    <w:rsid w:val="005D1FFC"/>
    <w:rsid w:val="006538BD"/>
    <w:rsid w:val="007D64D5"/>
    <w:rsid w:val="007E0932"/>
    <w:rsid w:val="0081131F"/>
    <w:rsid w:val="008C71DA"/>
    <w:rsid w:val="00910D3F"/>
    <w:rsid w:val="00AB32EB"/>
    <w:rsid w:val="00B221AB"/>
    <w:rsid w:val="00C00972"/>
    <w:rsid w:val="00CA41C5"/>
    <w:rsid w:val="00CC3DC7"/>
    <w:rsid w:val="00D13849"/>
    <w:rsid w:val="00D37621"/>
    <w:rsid w:val="00E5059F"/>
    <w:rsid w:val="00EB10FB"/>
    <w:rsid w:val="00F92C35"/>
    <w:rsid w:val="26291D86"/>
    <w:rsid w:val="2D323F1F"/>
    <w:rsid w:val="43037CC5"/>
    <w:rsid w:val="49B0403A"/>
    <w:rsid w:val="64611A3C"/>
    <w:rsid w:val="65DB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uiPriority w:val="99"/>
    <w:rPr>
      <w:b/>
      <w:bCs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文字 Char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4">
    <w:name w:val="批注主题 Char"/>
    <w:basedOn w:val="13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5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  <w:style w:type="table" w:customStyle="1" w:styleId="16">
    <w:name w:val="网格型1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112</Words>
  <Characters>643</Characters>
  <Lines>5</Lines>
  <Paragraphs>1</Paragraphs>
  <TotalTime>21</TotalTime>
  <ScaleCrop>false</ScaleCrop>
  <LinksUpToDate>false</LinksUpToDate>
  <CharactersWithSpaces>754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2020-05-09T07:45:00Z</dcterms:created>
  <dc:creator>系统管理员</dc:creator>
  <cp:lastModifiedBy>系统管理员</cp:lastModifiedBy>
  <dcterms:modified xsi:type="dcterms:W3CDTF">2020-10-05T01:59:40Z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